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C978F" w14:textId="77777777" w:rsidR="003B0D9A" w:rsidRDefault="003B0D9A" w:rsidP="003A3693">
      <w:pPr>
        <w:jc w:val="both"/>
        <w:rPr>
          <w:rFonts w:ascii="Alef" w:eastAsia="Alef" w:hAnsi="Alef" w:cs="Alef"/>
          <w:b/>
          <w:color w:val="D7A95A"/>
          <w:sz w:val="26"/>
          <w:szCs w:val="26"/>
          <w:lang w:val="pl-PL"/>
        </w:rPr>
      </w:pPr>
    </w:p>
    <w:p w14:paraId="5076B58D" w14:textId="336EDBFD" w:rsidR="00760565" w:rsidRDefault="00760565" w:rsidP="000C189E">
      <w:pPr>
        <w:pStyle w:val="Tekstkomentarza"/>
        <w:jc w:val="both"/>
        <w:rPr>
          <w:rFonts w:ascii="Alef" w:eastAsia="Alef" w:hAnsi="Alef" w:cs="Alef"/>
          <w:b/>
          <w:color w:val="2E296A"/>
          <w:sz w:val="24"/>
          <w:szCs w:val="24"/>
          <w:lang w:val="pl-PL"/>
        </w:rPr>
      </w:pPr>
      <w:r w:rsidRPr="003B0D9A">
        <w:rPr>
          <w:rFonts w:ascii="Alef" w:eastAsia="Alef" w:hAnsi="Alef" w:cs="Alef"/>
          <w:b/>
          <w:color w:val="D7A95A"/>
          <w:sz w:val="26"/>
          <w:szCs w:val="26"/>
          <w:lang w:val="pl-PL"/>
        </w:rPr>
        <w:t>LEGISLACJA DLA BIZNESU:</w:t>
      </w:r>
      <w:r w:rsidRPr="003B0D9A">
        <w:rPr>
          <w:rFonts w:ascii="Alef" w:eastAsia="Alef" w:hAnsi="Alef" w:cs="Alef"/>
          <w:b/>
          <w:color w:val="2E296A"/>
          <w:sz w:val="26"/>
          <w:szCs w:val="26"/>
          <w:lang w:val="pl-PL"/>
        </w:rPr>
        <w:t xml:space="preserve"> </w:t>
      </w:r>
      <w:r w:rsidR="000C189E">
        <w:rPr>
          <w:rFonts w:ascii="Alef" w:eastAsia="Alef" w:hAnsi="Alef" w:cs="Alef"/>
          <w:b/>
          <w:color w:val="2E296A"/>
          <w:sz w:val="24"/>
          <w:szCs w:val="24"/>
          <w:lang w:val="pl-PL"/>
        </w:rPr>
        <w:t>konferencja</w:t>
      </w:r>
      <w:r w:rsidRPr="001A7539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 online </w:t>
      </w:r>
      <w:r w:rsidR="000C189E">
        <w:rPr>
          <w:rFonts w:ascii="Alef" w:hAnsi="Alef"/>
          <w:b/>
          <w:bCs/>
          <w:color w:val="D7A95A"/>
          <w:sz w:val="24"/>
          <w:szCs w:val="24"/>
        </w:rPr>
        <w:t>„</w:t>
      </w:r>
      <w:r w:rsidR="000C189E" w:rsidRPr="000C189E">
        <w:rPr>
          <w:rFonts w:ascii="Alef" w:hAnsi="Alef"/>
          <w:b/>
          <w:bCs/>
          <w:color w:val="D7A95A"/>
          <w:sz w:val="24"/>
          <w:szCs w:val="24"/>
        </w:rPr>
        <w:t>Opakowania przyszłości</w:t>
      </w:r>
      <w:r w:rsidR="000C189E">
        <w:rPr>
          <w:rFonts w:ascii="Alef" w:hAnsi="Alef"/>
          <w:b/>
          <w:bCs/>
          <w:color w:val="D7A95A"/>
          <w:sz w:val="24"/>
          <w:szCs w:val="24"/>
        </w:rPr>
        <w:t xml:space="preserve"> </w:t>
      </w:r>
      <w:r w:rsidR="00FB5DA4">
        <w:rPr>
          <w:rFonts w:ascii="Alef" w:hAnsi="Alef"/>
          <w:b/>
          <w:bCs/>
          <w:color w:val="D7A95A"/>
          <w:sz w:val="24"/>
          <w:szCs w:val="24"/>
        </w:rPr>
        <w:t xml:space="preserve">- </w:t>
      </w:r>
      <w:r w:rsidR="000C189E" w:rsidRPr="000C189E">
        <w:rPr>
          <w:rFonts w:ascii="Alef" w:hAnsi="Alef"/>
          <w:b/>
          <w:bCs/>
          <w:color w:val="D7A95A"/>
          <w:sz w:val="24"/>
          <w:szCs w:val="24"/>
        </w:rPr>
        <w:t>ekoprojektowanie w świetle Europejskiego Zielonego Ładu</w:t>
      </w:r>
      <w:r w:rsidR="000C189E">
        <w:rPr>
          <w:rFonts w:ascii="Alef" w:hAnsi="Alef"/>
          <w:b/>
          <w:bCs/>
          <w:color w:val="D7A95A"/>
          <w:sz w:val="24"/>
          <w:szCs w:val="24"/>
        </w:rPr>
        <w:t xml:space="preserve">” </w:t>
      </w:r>
      <w:r w:rsidRPr="001A7539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| </w:t>
      </w:r>
      <w:r w:rsidR="000C189E">
        <w:rPr>
          <w:rFonts w:ascii="Alef" w:eastAsia="Alef" w:hAnsi="Alef" w:cs="Alef"/>
          <w:b/>
          <w:color w:val="2E296A"/>
          <w:sz w:val="24"/>
          <w:szCs w:val="24"/>
          <w:lang w:val="pl-PL"/>
        </w:rPr>
        <w:t>31</w:t>
      </w:r>
      <w:r w:rsidR="00F871A4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 marca</w:t>
      </w:r>
      <w:r w:rsidR="000C0049">
        <w:rPr>
          <w:rFonts w:ascii="Alef" w:eastAsia="Alef" w:hAnsi="Alef" w:cs="Alef"/>
          <w:b/>
          <w:color w:val="2E296A"/>
          <w:sz w:val="24"/>
          <w:szCs w:val="24"/>
          <w:lang w:val="pl-PL"/>
        </w:rPr>
        <w:t xml:space="preserve"> 2021</w:t>
      </w:r>
    </w:p>
    <w:p w14:paraId="6380EEAE" w14:textId="77777777" w:rsidR="001A7539" w:rsidRDefault="001A7539" w:rsidP="00760565">
      <w:pPr>
        <w:spacing w:line="240" w:lineRule="auto"/>
        <w:ind w:left="-142"/>
        <w:rPr>
          <w:rFonts w:ascii="Alef" w:eastAsia="Alef" w:hAnsi="Alef" w:cs="Alef"/>
          <w:b/>
          <w:color w:val="2E296A"/>
          <w:sz w:val="24"/>
          <w:szCs w:val="24"/>
          <w:lang w:val="pl-PL"/>
        </w:rPr>
      </w:pPr>
    </w:p>
    <w:p w14:paraId="249635C3" w14:textId="77777777" w:rsidR="001A7539" w:rsidRPr="00926A21" w:rsidRDefault="001A7539" w:rsidP="00760565">
      <w:pPr>
        <w:spacing w:line="240" w:lineRule="auto"/>
        <w:ind w:left="-142"/>
        <w:rPr>
          <w:rFonts w:ascii="Alef" w:eastAsia="Alef" w:hAnsi="Alef" w:cs="Alef"/>
          <w:bCs/>
          <w:color w:val="2E296A"/>
          <w:sz w:val="24"/>
          <w:szCs w:val="24"/>
        </w:rPr>
      </w:pPr>
    </w:p>
    <w:p w14:paraId="6625A502" w14:textId="77777777" w:rsidR="00342830" w:rsidRPr="00760565" w:rsidRDefault="00342830" w:rsidP="00760565">
      <w:pPr>
        <w:spacing w:line="240" w:lineRule="auto"/>
        <w:ind w:left="-142"/>
        <w:rPr>
          <w:rFonts w:ascii="Alef" w:eastAsia="Alef" w:hAnsi="Alef" w:cs="Alef"/>
          <w:bCs/>
          <w:color w:val="2E296A"/>
          <w:sz w:val="24"/>
          <w:szCs w:val="24"/>
          <w:lang w:val="pl-PL"/>
        </w:rPr>
      </w:pPr>
    </w:p>
    <w:tbl>
      <w:tblPr>
        <w:tblW w:w="9360" w:type="dxa"/>
        <w:tblBorders>
          <w:top w:val="dotted" w:sz="4" w:space="0" w:color="2A4881"/>
          <w:left w:val="dotted" w:sz="4" w:space="0" w:color="2A4881"/>
          <w:bottom w:val="dotted" w:sz="4" w:space="0" w:color="2A4881"/>
          <w:right w:val="dotted" w:sz="4" w:space="0" w:color="2A4881"/>
          <w:insideH w:val="dotted" w:sz="4" w:space="0" w:color="2A4881"/>
          <w:insideV w:val="dotted" w:sz="4" w:space="0" w:color="2A4881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0"/>
        <w:gridCol w:w="7460"/>
      </w:tblGrid>
      <w:tr w:rsidR="00B3681B" w:rsidRPr="00B3681B" w14:paraId="278439C8" w14:textId="77777777" w:rsidTr="00B3681B">
        <w:trPr>
          <w:trHeight w:val="584"/>
        </w:trPr>
        <w:tc>
          <w:tcPr>
            <w:tcW w:w="9360" w:type="dxa"/>
            <w:gridSpan w:val="2"/>
            <w:shd w:val="clear" w:color="auto" w:fill="D7A9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82C31F" w14:textId="7AE7630B" w:rsidR="000C189E" w:rsidRPr="00B3681B" w:rsidRDefault="000C189E" w:rsidP="00994172">
            <w:pPr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B3681B"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  <w:t>SESJA WPROWADZAJĄCA</w:t>
            </w:r>
          </w:p>
        </w:tc>
      </w:tr>
      <w:tr w:rsidR="00760565" w:rsidRPr="00760565" w14:paraId="56D08F03" w14:textId="77777777" w:rsidTr="00AC79FB">
        <w:trPr>
          <w:trHeight w:val="535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96601" w14:textId="03D18E2C" w:rsidR="00760565" w:rsidRPr="00760565" w:rsidRDefault="00760565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bookmarkStart w:id="0" w:name="_Hlk60929929"/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10: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</w:t>
            </w:r>
            <w:r w:rsidR="00AC79FB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  <w:r w:rsidR="00AC79FB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2DE2F" w14:textId="451AB578" w:rsidR="000C189E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Otwarcie</w:t>
            </w:r>
          </w:p>
          <w:p w14:paraId="211FAA2F" w14:textId="1E094D51" w:rsidR="00AC79FB" w:rsidRPr="000C189E" w:rsidRDefault="000C189E" w:rsidP="000C189E">
            <w:pP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dr inż. Anna Oborska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Dyrektor Generalny, Wiceprezes 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Polskie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go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Stowarzyszeni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a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Przemysłu Kosmetycznego i Detergentowego</w:t>
            </w:r>
            <w:r w:rsidR="00F871A4"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  </w:t>
            </w:r>
          </w:p>
        </w:tc>
      </w:tr>
      <w:tr w:rsidR="00760565" w:rsidRPr="00760565" w14:paraId="5093522A" w14:textId="77777777" w:rsidTr="00994172">
        <w:trPr>
          <w:trHeight w:val="574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8680CC" w14:textId="21356C6B" w:rsidR="00760565" w:rsidRPr="00760565" w:rsidRDefault="00E86DD0" w:rsidP="00994172">
            <w:pPr>
              <w:jc w:val="center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40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62872" w14:textId="77777777" w:rsidR="000C189E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 xml:space="preserve">Rewolucja w legislacji opakowaniowej – krajobraz i mapa drogowa konferencji </w:t>
            </w:r>
          </w:p>
          <w:p w14:paraId="230A79BA" w14:textId="228BB0E0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g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ospodarka o obiegu zamkniętym oraz 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E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uropejski “Green Deal” – od modelu linearnego do cyrkularnego </w:t>
            </w:r>
          </w:p>
          <w:p w14:paraId="63ECA604" w14:textId="27B1ABF0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E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uropejski Zielony Ład i jego wpływ na sektor kosmetyczny i detergentowy </w:t>
            </w:r>
          </w:p>
          <w:p w14:paraId="08A9D24E" w14:textId="631D2A9B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o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dpad jako surowiec wtórny (hier</w:t>
            </w:r>
            <w:r w:rsidR="00653131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ar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ch</w:t>
            </w:r>
            <w:r w:rsidR="00FF6268">
              <w:rPr>
                <w:rFonts w:ascii="Alef" w:hAnsi="Alef"/>
                <w:color w:val="3D2F73"/>
                <w:sz w:val="20"/>
                <w:szCs w:val="20"/>
                <w:lang w:val="pl-PL"/>
              </w:rPr>
              <w:t>i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 postępowania z odpadami)</w:t>
            </w:r>
          </w:p>
          <w:p w14:paraId="1DAB52C7" w14:textId="302872E1" w:rsidR="000C189E" w:rsidRPr="000C189E" w:rsidRDefault="000C189E" w:rsidP="000C189E">
            <w:pP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Małgorzata Wadzińska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Prezes 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Polski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ego 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Stowarzyszeni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a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Przemysłu Kosmetycznego i Detergentowego</w:t>
            </w:r>
          </w:p>
        </w:tc>
      </w:tr>
      <w:tr w:rsidR="000C189E" w:rsidRPr="00353FC0" w14:paraId="5F939CA0" w14:textId="77777777" w:rsidTr="00353BC7">
        <w:trPr>
          <w:trHeight w:val="505"/>
        </w:trPr>
        <w:tc>
          <w:tcPr>
            <w:tcW w:w="9360" w:type="dxa"/>
            <w:gridSpan w:val="2"/>
            <w:shd w:val="clear" w:color="auto" w:fill="D7A95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965D0" w14:textId="5BA4B5A8" w:rsidR="000C189E" w:rsidRPr="000C189E" w:rsidRDefault="000C189E" w:rsidP="00353FC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  <w:t>PROJEKTOWANIE OPAKOWAŃ W NOWEJ RZECZYWISTOŚCI PRAWNEJ</w:t>
            </w:r>
          </w:p>
        </w:tc>
      </w:tr>
      <w:tr w:rsidR="00760565" w:rsidRPr="00760565" w14:paraId="56E97DDC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C8B94" w14:textId="56EC69C6" w:rsidR="00760565" w:rsidRPr="00353BC7" w:rsidRDefault="00760565" w:rsidP="00994172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F871A4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4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  <w:r w:rsidR="00F871A4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2B376" w14:textId="77777777" w:rsidR="000C189E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Środowiskowe deklaracje o produkcie – co zmieni Europejski Zielony Ład?</w:t>
            </w:r>
          </w:p>
          <w:p w14:paraId="6ACB8A3C" w14:textId="77777777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PEF jako metodologia oceny prośrodowiskowych właściwości produktów </w:t>
            </w:r>
          </w:p>
          <w:p w14:paraId="1D830DDE" w14:textId="06561234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n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ajważniejsze wyzwania z perspektyw branży kosmetycznej i detergentowej </w:t>
            </w:r>
          </w:p>
          <w:p w14:paraId="59B3845B" w14:textId="343DBBE7" w:rsidR="00F871A4" w:rsidRPr="00F871A4" w:rsidRDefault="000C189E" w:rsidP="000C189E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Małgorzata Wadzińska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Prezes </w:t>
            </w:r>
            <w:r w:rsidR="002B7882"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Polski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ego </w:t>
            </w:r>
            <w:r w:rsidR="002B7882"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Stowarzyszeni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a</w:t>
            </w:r>
            <w:r w:rsidR="002B7882"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Przemysłu Kosmetycznego i Detergentowego</w:t>
            </w:r>
          </w:p>
        </w:tc>
      </w:tr>
      <w:tr w:rsidR="00AC79FB" w:rsidRPr="00760565" w14:paraId="052274A6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1AC3B6" w14:textId="42CA1137" w:rsidR="00AC79FB" w:rsidRPr="00353BC7" w:rsidRDefault="00E86DD0" w:rsidP="00994172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30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033F59" w14:textId="77777777" w:rsidR="000C189E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 xml:space="preserve">Ekoprojektowanie opakowań, a opłaty ROP </w:t>
            </w:r>
          </w:p>
          <w:p w14:paraId="60A22766" w14:textId="4B367021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j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akie zmiany w zakresie gospodarki odpadami opakowaniowymi czekają na polski przemysł</w:t>
            </w:r>
          </w:p>
          <w:p w14:paraId="47CE6DBD" w14:textId="65D9A72A" w:rsidR="000C189E" w:rsidRPr="000C189E" w:rsidRDefault="000C189E" w:rsidP="000C189E">
            <w:pPr>
              <w:pStyle w:val="Akapitzlist"/>
              <w:numPr>
                <w:ilvl w:val="0"/>
                <w:numId w:val="17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e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komodulacja opłat ROP jako faktyczna zachęta do wprowadzania opakowań przydanych do recyklingu</w:t>
            </w:r>
          </w:p>
          <w:p w14:paraId="26D2EEDE" w14:textId="222D5EFA" w:rsidR="00736E12" w:rsidRPr="00AC79FB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Krzysztof Baczyński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Prezes Zarządu 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ZP EKO PAK</w:t>
            </w:r>
          </w:p>
        </w:tc>
      </w:tr>
      <w:tr w:rsidR="00AC79FB" w:rsidRPr="00760565" w14:paraId="367E13FF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9086A2" w14:textId="387E6F16" w:rsidR="00AC79FB" w:rsidRPr="00353BC7" w:rsidRDefault="00E86DD0" w:rsidP="00994172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30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736E12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F9F741" w14:textId="77777777" w:rsidR="000C189E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 xml:space="preserve">Jak nadchodzące zmiany wpłyną na polski system gospodarki opakowaniami </w:t>
            </w:r>
          </w:p>
          <w:p w14:paraId="5E8F3873" w14:textId="151DB1EB" w:rsidR="000C189E" w:rsidRPr="000C189E" w:rsidRDefault="000C189E" w:rsidP="000C189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o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becny stan finansowania gospodarki odpadami</w:t>
            </w:r>
          </w:p>
          <w:p w14:paraId="37758AB0" w14:textId="2A704D6C" w:rsidR="000C189E" w:rsidRPr="000C189E" w:rsidRDefault="000C189E" w:rsidP="000C189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j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ak najlepiej wykorzystać środki finansowe w systemie ROP</w:t>
            </w:r>
          </w:p>
          <w:p w14:paraId="335665E5" w14:textId="72114368" w:rsidR="000C189E" w:rsidRPr="000C189E" w:rsidRDefault="000C189E" w:rsidP="000C189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m</w:t>
            </w:r>
            <w:r w:rsidRPr="000C189E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oce recyklingowe a finansowanie z ROP </w:t>
            </w:r>
          </w:p>
          <w:p w14:paraId="5889B8A9" w14:textId="3A137493" w:rsidR="00E86DD0" w:rsidRPr="000C189E" w:rsidRDefault="000C189E" w:rsidP="000C189E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Jakub Tyczkowski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Prezes Zarządu </w:t>
            </w:r>
            <w:r w:rsidRPr="000C189E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Rekopol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Organizacja Odzysku Opakowań S.A.</w:t>
            </w:r>
          </w:p>
        </w:tc>
      </w:tr>
      <w:bookmarkEnd w:id="0"/>
      <w:tr w:rsidR="00760565" w:rsidRPr="00760565" w14:paraId="7914532B" w14:textId="77777777" w:rsidTr="003B0D9A">
        <w:trPr>
          <w:trHeight w:val="284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8E42DA" w14:textId="048B7456" w:rsidR="00760565" w:rsidRPr="00353BC7" w:rsidRDefault="00736E12" w:rsidP="00994172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</w:t>
            </w:r>
            <w:r w:rsidR="00E86DD0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00</w:t>
            </w:r>
            <w:r w:rsidR="00E86DD0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</w:t>
            </w:r>
            <w:r w:rsidR="00E86DD0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78E8C" w14:textId="4622AB59" w:rsidR="00760565" w:rsidRPr="00760565" w:rsidRDefault="000C189E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Panel dyskusyjny</w:t>
            </w:r>
          </w:p>
        </w:tc>
      </w:tr>
      <w:tr w:rsidR="003B0D9A" w:rsidRPr="00760565" w14:paraId="1FAB5DD1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56AE3" w14:textId="5125F373" w:rsidR="003B0D9A" w:rsidRPr="00353BC7" w:rsidRDefault="00E86DD0" w:rsidP="00994172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20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 xml:space="preserve"> – 1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2</w:t>
            </w: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:</w:t>
            </w:r>
            <w:r w:rsidR="000C189E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4</w:t>
            </w:r>
            <w:r w:rsidR="008077FB"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625031" w14:textId="0D2D55E7" w:rsidR="003B0D9A" w:rsidRPr="00353FC0" w:rsidRDefault="000C189E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Przerwa</w:t>
            </w:r>
          </w:p>
        </w:tc>
      </w:tr>
      <w:tr w:rsidR="000C189E" w:rsidRPr="00760565" w14:paraId="175D4B01" w14:textId="77777777" w:rsidTr="00353BC7">
        <w:trPr>
          <w:trHeight w:val="340"/>
        </w:trPr>
        <w:tc>
          <w:tcPr>
            <w:tcW w:w="9360" w:type="dxa"/>
            <w:gridSpan w:val="2"/>
            <w:shd w:val="clear" w:color="auto" w:fill="D7A95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A2B096" w14:textId="68C4223B" w:rsidR="000C189E" w:rsidRDefault="000C189E" w:rsidP="00994172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  <w:lastRenderedPageBreak/>
              <w:t>S</w:t>
            </w:r>
            <w:r w:rsidR="00F26BF0" w:rsidRPr="00353BC7"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  <w:t>TRATEGIA PLASTIKOWA ORAZ OPAKOWANIA Z TWORZYW SZTUCZNYCH JAKO NAJWIĘKSZE WYZWANIA DLA BRANŻY KOSMETYCZNEJ I DETERTGENTOWEJ</w:t>
            </w:r>
          </w:p>
        </w:tc>
      </w:tr>
      <w:tr w:rsidR="00F26BF0" w:rsidRPr="00F26BF0" w14:paraId="0BC2BA27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8DB75" w14:textId="7AEF8EA7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12:40 – 13:10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0BC44" w14:textId="77777777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Nowe wyzwania dla branży tworzyw sztucznych</w:t>
            </w:r>
          </w:p>
          <w:p w14:paraId="61E36FDE" w14:textId="137127D0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s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trategia na rzecz tworzyw sztucznych</w:t>
            </w:r>
            <w:r w:rsidR="002B7882">
              <w:rPr>
                <w:rFonts w:ascii="Alef" w:hAnsi="Alef"/>
                <w:color w:val="3D2F73"/>
                <w:sz w:val="20"/>
                <w:szCs w:val="20"/>
                <w:lang w:val="pl-PL"/>
              </w:rPr>
              <w:t>,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w tym SUP</w:t>
            </w:r>
          </w:p>
          <w:p w14:paraId="6D477887" w14:textId="11B63CE3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rzegląd rynku tworzyw sztucznych – różnorodność tworzyw sztucznych w       opakowaniach i wyzwania z tym związane</w:t>
            </w:r>
          </w:p>
          <w:p w14:paraId="3507EAAD" w14:textId="6B9335D3" w:rsidR="00F26BF0" w:rsidRDefault="00F26BF0" w:rsidP="00F26BF0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dr inż. Anna Kozera-Szałkowska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Dyrektor Zarządzająca 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PlasticsEurope Polska</w:t>
            </w:r>
          </w:p>
        </w:tc>
      </w:tr>
      <w:tr w:rsidR="00F26BF0" w:rsidRPr="00F26BF0" w14:paraId="45BD1F7F" w14:textId="77777777" w:rsidTr="00353BC7">
        <w:trPr>
          <w:trHeight w:val="1518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190D5" w14:textId="0263B46B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13:10 – 13:40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D1A6D" w14:textId="77777777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Plastic Levy, a obowiązkowa zawartość recyklatu w opakowaniach</w:t>
            </w:r>
          </w:p>
          <w:p w14:paraId="7FBBB238" w14:textId="246BFB6B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j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ak faktycznie będzie wyglądał plastic tax (levy)?</w:t>
            </w:r>
          </w:p>
          <w:p w14:paraId="5EB11164" w14:textId="5104CA6C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j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aki jest obecny stan prac legislacyjnych nad tym obciążeniem?</w:t>
            </w:r>
          </w:p>
          <w:p w14:paraId="49F51DB1" w14:textId="6CDDE85C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c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zy zawartość recyklatu w opakowaniach z </w:t>
            </w: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tworzyw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sztucznych powinna być obowiązkowa?</w:t>
            </w:r>
          </w:p>
          <w:p w14:paraId="5ABDFDC4" w14:textId="28DEC8DE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Robert Szyman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Dyrektor Generalny 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Polski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ego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Związk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u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Przetwórców Tworzyw Sztucznych</w:t>
            </w:r>
          </w:p>
        </w:tc>
      </w:tr>
      <w:tr w:rsidR="00F26BF0" w:rsidRPr="00F26BF0" w14:paraId="0A58784A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07D5D6" w14:textId="5D28A891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13:40 – 14:00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364A3" w14:textId="5FE91EAC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Panel dyskusyjny</w:t>
            </w:r>
          </w:p>
        </w:tc>
      </w:tr>
      <w:tr w:rsidR="00353BC7" w:rsidRPr="00353BC7" w14:paraId="29B5CE24" w14:textId="77777777" w:rsidTr="00353BC7">
        <w:trPr>
          <w:trHeight w:val="340"/>
        </w:trPr>
        <w:tc>
          <w:tcPr>
            <w:tcW w:w="9360" w:type="dxa"/>
            <w:gridSpan w:val="2"/>
            <w:shd w:val="clear" w:color="auto" w:fill="D7A95A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4A0BDB" w14:textId="1E9AC015" w:rsidR="00F26BF0" w:rsidRPr="00353BC7" w:rsidRDefault="00F26BF0" w:rsidP="00F26BF0">
            <w:pPr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b/>
                <w:bCs/>
                <w:color w:val="FFFFFF" w:themeColor="background1"/>
                <w:sz w:val="20"/>
                <w:szCs w:val="20"/>
                <w:lang w:val="pl-PL"/>
              </w:rPr>
              <w:t>EKOPROJEKTOWANIE OPAKOWAŃ – PRAKTYCZNE ASPEKTY</w:t>
            </w:r>
          </w:p>
        </w:tc>
      </w:tr>
      <w:tr w:rsidR="00F26BF0" w:rsidRPr="00F26BF0" w14:paraId="556FA251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450CA" w14:textId="09A33405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14:00 – 14:30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F52A5" w14:textId="77777777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Ocena przydatności opakowań po produktach kosmetycznych i detergentowych do recyklingu</w:t>
            </w:r>
          </w:p>
          <w:p w14:paraId="47E271F0" w14:textId="0AFE4364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k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ryteria projektowania opakowań</w:t>
            </w:r>
          </w:p>
          <w:p w14:paraId="5539D08A" w14:textId="6889F045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k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ryteria umożliwiające recycling materiałów opakowaniowych</w:t>
            </w:r>
          </w:p>
          <w:p w14:paraId="26021B7F" w14:textId="63F09420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o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cena przydatności opakowań do recyklingu </w:t>
            </w:r>
          </w:p>
          <w:p w14:paraId="38EC1F0A" w14:textId="461869BE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Konrad Nowakowski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="002B7882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 w:rsidRP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Kierownik Zespołu Ekologii Opakowań</w:t>
            </w:r>
            <w:r w:rsidR="002B7882">
              <w:rPr>
                <w:rFonts w:ascii="Alef" w:hAnsi="Alef"/>
                <w:color w:val="3D2F73"/>
                <w:sz w:val="20"/>
                <w:szCs w:val="20"/>
                <w:lang w:val="pl-PL"/>
              </w:rPr>
              <w:t>,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Sieć Badawcza Łukasiewicz – IBWCH COBRO</w:t>
            </w:r>
          </w:p>
        </w:tc>
      </w:tr>
      <w:tr w:rsidR="00F26BF0" w:rsidRPr="00F26BF0" w14:paraId="452CB7FF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47B60" w14:textId="728FFE56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14:30 – 15:00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D3104" w14:textId="77777777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bookmarkStart w:id="1" w:name="_Hlk62735538"/>
            <w:r w:rsidRPr="00F26B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>Ekoprojektowanie opakowań – szanse i wyzwania dla biznesu</w:t>
            </w:r>
          </w:p>
          <w:p w14:paraId="0FEE1F07" w14:textId="2CAFD3FC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b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iznesowe i branżowe kryteria recyklingowalności </w:t>
            </w:r>
          </w:p>
          <w:p w14:paraId="3D290857" w14:textId="4CF1B191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r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ealia recyklingu odpadów opakowaniowych</w:t>
            </w:r>
          </w:p>
          <w:p w14:paraId="6A31BF4E" w14:textId="7FDD24D9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o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pakowania polimerowe, jako największe wyzwanie dla recyklingu</w:t>
            </w:r>
          </w:p>
          <w:p w14:paraId="1184FB0A" w14:textId="3F6B4CF3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z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równoważone opakowania – na co należy zwrócić uwagę </w:t>
            </w:r>
          </w:p>
          <w:p w14:paraId="359F7118" w14:textId="01E85665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d</w:t>
            </w: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ostępne zasoby i pomoc dla ekoprojektantów opakowań</w:t>
            </w:r>
          </w:p>
          <w:p w14:paraId="0AFDC9A0" w14:textId="122FB6AB" w:rsidR="00F26BF0" w:rsidRPr="00F26BF0" w:rsidRDefault="00F26BF0" w:rsidP="002B7882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Marta Krawczyk</w:t>
            </w:r>
            <w:r w:rsidR="00353BC7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|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bookmarkStart w:id="2" w:name="_Hlk64885392"/>
            <w:r w:rsidR="002B7882" w:rsidRP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Pełnomocnik Zarządu ds. Z</w:t>
            </w:r>
            <w:r w:rsidR="00E23F1D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integrowanego </w:t>
            </w:r>
            <w:r w:rsidR="002B7882" w:rsidRP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S</w:t>
            </w:r>
            <w:r w:rsidR="00E23F1D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ystemu </w:t>
            </w:r>
            <w:r w:rsidR="002B7882" w:rsidRP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Z</w:t>
            </w:r>
            <w:bookmarkEnd w:id="2"/>
            <w:r w:rsidR="00E23F1D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arządzania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, 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Rekopol</w:t>
            </w:r>
            <w:bookmarkEnd w:id="1"/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Organizacja Odzysku Opakowań S.A.</w:t>
            </w:r>
          </w:p>
        </w:tc>
      </w:tr>
      <w:tr w:rsidR="00F26BF0" w:rsidRPr="00F26BF0" w14:paraId="38162941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A356F" w14:textId="70664A63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15:00 – 15:30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40B074" w14:textId="77777777" w:rsidR="00F26BF0" w:rsidRPr="00F26BF0" w:rsidRDefault="00F26BF0" w:rsidP="00F26BF0">
            <w:pPr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b/>
                <w:bCs/>
                <w:color w:val="3D2F73"/>
                <w:sz w:val="20"/>
                <w:szCs w:val="20"/>
                <w:lang w:val="pl-PL"/>
              </w:rPr>
              <w:t xml:space="preserve">Wymagania prawne i praktyczne problemy dotyczące opakowań kosmetyków i detergentów </w:t>
            </w:r>
          </w:p>
          <w:p w14:paraId="0FBE089E" w14:textId="2B1A1581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 xml:space="preserve">kompatybilność opakowań z formulacją </w:t>
            </w:r>
          </w:p>
          <w:p w14:paraId="085D4AE7" w14:textId="28A52A2D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normy, zalecenia i bezpieczeństwo opakowań z recyklingu dla opakowań z zawartością regranulatów</w:t>
            </w:r>
          </w:p>
          <w:p w14:paraId="7E0F278D" w14:textId="052B0663" w:rsidR="00F26BF0" w:rsidRPr="00F26BF0" w:rsidRDefault="00F26BF0" w:rsidP="00F26BF0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bariery z badaniem innowacyjnych materiałów opakowaniowych</w:t>
            </w:r>
          </w:p>
          <w:p w14:paraId="7990839D" w14:textId="3E2E8767" w:rsidR="00F26BF0" w:rsidRPr="00F26BF0" w:rsidRDefault="00F26BF0" w:rsidP="00F26BF0">
            <w:pP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Adam Fotek</w:t>
            </w:r>
            <w:r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353BC7">
              <w:rPr>
                <w:rFonts w:ascii="Alef" w:hAnsi="Alef"/>
                <w:color w:val="3D2F73"/>
                <w:sz w:val="20"/>
                <w:szCs w:val="20"/>
                <w:lang w:val="pl-PL"/>
              </w:rPr>
              <w:t>|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Ekspert ds. badań</w:t>
            </w:r>
            <w:r w:rsidR="00BC58FD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,</w:t>
            </w:r>
            <w:r w:rsidR="002B7882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 xml:space="preserve"> </w:t>
            </w:r>
            <w:r w:rsidRPr="00F26BF0">
              <w:rPr>
                <w:rFonts w:ascii="Alef" w:hAnsi="Alef"/>
                <w:i/>
                <w:iCs/>
                <w:color w:val="3D2F73"/>
                <w:sz w:val="20"/>
                <w:szCs w:val="20"/>
                <w:lang w:val="pl-PL"/>
              </w:rPr>
              <w:t>JS Hamilton Poland S.A.</w:t>
            </w:r>
          </w:p>
        </w:tc>
      </w:tr>
      <w:tr w:rsidR="00F26BF0" w:rsidRPr="00F26BF0" w14:paraId="57600EAD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0CF61" w14:textId="16EAFCD0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15:30 – 15:50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10963A" w14:textId="7B330080" w:rsidR="00F26BF0" w:rsidRPr="00F26BF0" w:rsidRDefault="00F26BF0" w:rsidP="00F26BF0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 w:rsidRPr="00F26BF0">
              <w:rPr>
                <w:rFonts w:ascii="Alef" w:hAnsi="Alef"/>
                <w:color w:val="3D2F73"/>
                <w:sz w:val="20"/>
                <w:szCs w:val="20"/>
                <w:lang w:val="pl-PL"/>
              </w:rPr>
              <w:t>Panel dyskusyjny</w:t>
            </w:r>
          </w:p>
        </w:tc>
      </w:tr>
      <w:tr w:rsidR="00F26BF0" w:rsidRPr="00F26BF0" w14:paraId="7FD8963C" w14:textId="77777777" w:rsidTr="003170AD">
        <w:trPr>
          <w:trHeight w:val="340"/>
        </w:trPr>
        <w:tc>
          <w:tcPr>
            <w:tcW w:w="190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8A1A5F" w14:textId="5E69FADA" w:rsidR="00F26BF0" w:rsidRPr="00353BC7" w:rsidRDefault="00F26BF0" w:rsidP="00F26BF0">
            <w:pPr>
              <w:jc w:val="center"/>
              <w:rPr>
                <w:rFonts w:ascii="Alef" w:hAnsi="Alef"/>
                <w:color w:val="D7A95A"/>
                <w:sz w:val="20"/>
                <w:szCs w:val="20"/>
                <w:lang w:val="pl-PL"/>
              </w:rPr>
            </w:pPr>
            <w:r w:rsidRPr="00353BC7">
              <w:rPr>
                <w:rFonts w:ascii="Alef" w:hAnsi="Alef"/>
                <w:color w:val="D7A95A"/>
                <w:sz w:val="20"/>
                <w:szCs w:val="20"/>
                <w:lang w:val="pl-PL"/>
              </w:rPr>
              <w:t>15:50 – 16:00</w:t>
            </w:r>
          </w:p>
        </w:tc>
        <w:tc>
          <w:tcPr>
            <w:tcW w:w="74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2886E" w14:textId="155E4AA8" w:rsidR="00F26BF0" w:rsidRPr="00F26BF0" w:rsidRDefault="00F26BF0" w:rsidP="00F26BF0">
            <w:pPr>
              <w:rPr>
                <w:rFonts w:ascii="Alef" w:hAnsi="Alef"/>
                <w:color w:val="3D2F73"/>
                <w:sz w:val="20"/>
                <w:szCs w:val="20"/>
                <w:lang w:val="pl-PL"/>
              </w:rPr>
            </w:pPr>
            <w:r>
              <w:rPr>
                <w:rFonts w:ascii="Alef" w:hAnsi="Alef"/>
                <w:color w:val="3D2F73"/>
                <w:sz w:val="20"/>
                <w:szCs w:val="20"/>
                <w:lang w:val="pl-PL"/>
              </w:rPr>
              <w:t>Zamknięcie konferencji</w:t>
            </w:r>
          </w:p>
        </w:tc>
      </w:tr>
    </w:tbl>
    <w:p w14:paraId="3CFB844A" w14:textId="77777777" w:rsidR="00760565" w:rsidRPr="00F26BF0" w:rsidRDefault="00760565" w:rsidP="00342830">
      <w:pPr>
        <w:rPr>
          <w:rFonts w:ascii="Alef" w:hAnsi="Alef"/>
          <w:i/>
          <w:iCs/>
          <w:color w:val="3D2F73"/>
          <w:sz w:val="20"/>
          <w:szCs w:val="20"/>
          <w:lang w:val="pl-PL"/>
        </w:rPr>
      </w:pPr>
    </w:p>
    <w:sectPr w:rsidR="00760565" w:rsidRPr="00F26BF0" w:rsidSect="005319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268" w:right="1440" w:bottom="1440" w:left="144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FDECF" w14:textId="77777777" w:rsidR="009C34E1" w:rsidRDefault="009C34E1">
      <w:pPr>
        <w:spacing w:line="240" w:lineRule="auto"/>
      </w:pPr>
      <w:r>
        <w:separator/>
      </w:r>
    </w:p>
  </w:endnote>
  <w:endnote w:type="continuationSeparator" w:id="0">
    <w:p w14:paraId="0689A884" w14:textId="77777777" w:rsidR="009C34E1" w:rsidRDefault="009C34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f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1A104" w14:textId="77777777" w:rsidR="008B63F7" w:rsidRDefault="008B63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CD344" w14:textId="77777777" w:rsidR="00920927" w:rsidRDefault="00466168">
    <w:pPr>
      <w:ind w:left="-1440" w:right="-1440"/>
    </w:pPr>
    <w:r>
      <w:rPr>
        <w:noProof/>
      </w:rPr>
      <w:drawing>
        <wp:inline distT="114300" distB="114300" distL="114300" distR="114300" wp14:anchorId="1F85D8FA" wp14:editId="6CE1A105">
          <wp:extent cx="7539038" cy="1264855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9038" cy="1264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C9E43" w14:textId="77777777" w:rsidR="008B63F7" w:rsidRDefault="008B6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B657" w14:textId="77777777" w:rsidR="009C34E1" w:rsidRDefault="009C34E1">
      <w:pPr>
        <w:spacing w:line="240" w:lineRule="auto"/>
      </w:pPr>
      <w:r>
        <w:separator/>
      </w:r>
    </w:p>
  </w:footnote>
  <w:footnote w:type="continuationSeparator" w:id="0">
    <w:p w14:paraId="644D1375" w14:textId="77777777" w:rsidR="009C34E1" w:rsidRDefault="009C34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0D756" w14:textId="77777777" w:rsidR="008B63F7" w:rsidRDefault="008B63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6F425" w14:textId="77777777" w:rsidR="00920927" w:rsidRDefault="00466168">
    <w:pPr>
      <w:ind w:left="-1417"/>
      <w:jc w:val="center"/>
    </w:pPr>
    <w:r>
      <w:rPr>
        <w:noProof/>
      </w:rPr>
      <w:drawing>
        <wp:inline distT="114300" distB="114300" distL="114300" distR="114300" wp14:anchorId="1628458E" wp14:editId="22011B6D">
          <wp:extent cx="7615238" cy="123568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5238" cy="1235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EF03C" w14:textId="77777777" w:rsidR="008B63F7" w:rsidRDefault="008B63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D4898"/>
    <w:multiLevelType w:val="hybridMultilevel"/>
    <w:tmpl w:val="6232803A"/>
    <w:lvl w:ilvl="0" w:tplc="C0982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C3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6C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8EA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C4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343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E4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C8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949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1401F"/>
    <w:multiLevelType w:val="hybridMultilevel"/>
    <w:tmpl w:val="641875EE"/>
    <w:lvl w:ilvl="0" w:tplc="0CE4D14C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8EE548A"/>
    <w:multiLevelType w:val="hybridMultilevel"/>
    <w:tmpl w:val="EB92055C"/>
    <w:lvl w:ilvl="0" w:tplc="F878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06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63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85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C6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7E34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4C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EF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43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1028C"/>
    <w:multiLevelType w:val="hybridMultilevel"/>
    <w:tmpl w:val="C5284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12F14"/>
    <w:multiLevelType w:val="hybridMultilevel"/>
    <w:tmpl w:val="B1301C48"/>
    <w:lvl w:ilvl="0" w:tplc="0415000F">
      <w:start w:val="1"/>
      <w:numFmt w:val="decimal"/>
      <w:lvlText w:val="%1."/>
      <w:lvlJc w:val="left"/>
      <w:pPr>
        <w:ind w:left="579" w:hanging="360"/>
      </w:pPr>
    </w:lvl>
    <w:lvl w:ilvl="1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1EF43466"/>
    <w:multiLevelType w:val="hybridMultilevel"/>
    <w:tmpl w:val="F1C49188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0E10B2B"/>
    <w:multiLevelType w:val="hybridMultilevel"/>
    <w:tmpl w:val="6646E9D6"/>
    <w:lvl w:ilvl="0" w:tplc="71368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2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06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A4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22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0C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3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08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A17F8D"/>
    <w:multiLevelType w:val="hybridMultilevel"/>
    <w:tmpl w:val="B5C03BE8"/>
    <w:lvl w:ilvl="0" w:tplc="53DC7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57017"/>
    <w:multiLevelType w:val="hybridMultilevel"/>
    <w:tmpl w:val="01CA0B56"/>
    <w:lvl w:ilvl="0" w:tplc="041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9" w15:restartNumberingAfterBreak="0">
    <w:nsid w:val="42D05D7E"/>
    <w:multiLevelType w:val="hybridMultilevel"/>
    <w:tmpl w:val="0EF42982"/>
    <w:lvl w:ilvl="0" w:tplc="0415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abstractNum w:abstractNumId="10" w15:restartNumberingAfterBreak="0">
    <w:nsid w:val="45EA6085"/>
    <w:multiLevelType w:val="hybridMultilevel"/>
    <w:tmpl w:val="AB2405C8"/>
    <w:lvl w:ilvl="0" w:tplc="FFC6D546">
      <w:numFmt w:val="bullet"/>
      <w:lvlText w:val="•"/>
      <w:lvlJc w:val="left"/>
      <w:pPr>
        <w:ind w:left="68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 w15:restartNumberingAfterBreak="0">
    <w:nsid w:val="47BA790C"/>
    <w:multiLevelType w:val="hybridMultilevel"/>
    <w:tmpl w:val="09EA90BA"/>
    <w:lvl w:ilvl="0" w:tplc="0415000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2" w15:restartNumberingAfterBreak="0">
    <w:nsid w:val="484D75A3"/>
    <w:multiLevelType w:val="hybridMultilevel"/>
    <w:tmpl w:val="A52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81980"/>
    <w:multiLevelType w:val="hybridMultilevel"/>
    <w:tmpl w:val="D4D69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82CA0"/>
    <w:multiLevelType w:val="hybridMultilevel"/>
    <w:tmpl w:val="4FBE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26484"/>
    <w:multiLevelType w:val="hybridMultilevel"/>
    <w:tmpl w:val="BDBEDC1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4883469"/>
    <w:multiLevelType w:val="hybridMultilevel"/>
    <w:tmpl w:val="DFC63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43B2B"/>
    <w:multiLevelType w:val="hybridMultilevel"/>
    <w:tmpl w:val="3C7EFE12"/>
    <w:lvl w:ilvl="0" w:tplc="FFC6D546">
      <w:numFmt w:val="bullet"/>
      <w:lvlText w:val="•"/>
      <w:lvlJc w:val="left"/>
      <w:pPr>
        <w:ind w:left="68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32C35"/>
    <w:multiLevelType w:val="hybridMultilevel"/>
    <w:tmpl w:val="2BEA190C"/>
    <w:lvl w:ilvl="0" w:tplc="46827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4D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8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AA9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68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0D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82F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A924F7"/>
    <w:multiLevelType w:val="hybridMultilevel"/>
    <w:tmpl w:val="B7B2B41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0" w15:restartNumberingAfterBreak="0">
    <w:nsid w:val="6F2E15F7"/>
    <w:multiLevelType w:val="hybridMultilevel"/>
    <w:tmpl w:val="8D520C06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 w15:restartNumberingAfterBreak="0">
    <w:nsid w:val="71B90D2E"/>
    <w:multiLevelType w:val="hybridMultilevel"/>
    <w:tmpl w:val="BC8C000C"/>
    <w:lvl w:ilvl="0" w:tplc="49E0A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2D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8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6B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C3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3CE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0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FEF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EC5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765463"/>
    <w:multiLevelType w:val="hybridMultilevel"/>
    <w:tmpl w:val="3AFE9D78"/>
    <w:lvl w:ilvl="0" w:tplc="B310E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B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C2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3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2ED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109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68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76E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98A6D96"/>
    <w:multiLevelType w:val="hybridMultilevel"/>
    <w:tmpl w:val="A5227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22"/>
  </w:num>
  <w:num w:numId="9">
    <w:abstractNumId w:val="21"/>
  </w:num>
  <w:num w:numId="10">
    <w:abstractNumId w:val="18"/>
  </w:num>
  <w:num w:numId="11">
    <w:abstractNumId w:val="0"/>
  </w:num>
  <w:num w:numId="12">
    <w:abstractNumId w:val="20"/>
  </w:num>
  <w:num w:numId="13">
    <w:abstractNumId w:val="19"/>
  </w:num>
  <w:num w:numId="14">
    <w:abstractNumId w:val="8"/>
  </w:num>
  <w:num w:numId="15">
    <w:abstractNumId w:val="11"/>
  </w:num>
  <w:num w:numId="16">
    <w:abstractNumId w:val="15"/>
  </w:num>
  <w:num w:numId="17">
    <w:abstractNumId w:val="10"/>
  </w:num>
  <w:num w:numId="18">
    <w:abstractNumId w:val="13"/>
  </w:num>
  <w:num w:numId="19">
    <w:abstractNumId w:val="16"/>
  </w:num>
  <w:num w:numId="20">
    <w:abstractNumId w:val="17"/>
  </w:num>
  <w:num w:numId="21">
    <w:abstractNumId w:val="7"/>
  </w:num>
  <w:num w:numId="22">
    <w:abstractNumId w:val="5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927"/>
    <w:rsid w:val="000049B5"/>
    <w:rsid w:val="00077AD6"/>
    <w:rsid w:val="000911F2"/>
    <w:rsid w:val="000C0049"/>
    <w:rsid w:val="000C189E"/>
    <w:rsid w:val="000E7C2D"/>
    <w:rsid w:val="0012599C"/>
    <w:rsid w:val="001358FE"/>
    <w:rsid w:val="00182A72"/>
    <w:rsid w:val="0019392A"/>
    <w:rsid w:val="00196EA4"/>
    <w:rsid w:val="00197DF8"/>
    <w:rsid w:val="001A397B"/>
    <w:rsid w:val="001A7539"/>
    <w:rsid w:val="00294E6E"/>
    <w:rsid w:val="002A7959"/>
    <w:rsid w:val="002B633F"/>
    <w:rsid w:val="002B7882"/>
    <w:rsid w:val="002C40EE"/>
    <w:rsid w:val="00301FB9"/>
    <w:rsid w:val="003170AD"/>
    <w:rsid w:val="00317FDD"/>
    <w:rsid w:val="00342830"/>
    <w:rsid w:val="00353BC7"/>
    <w:rsid w:val="00353FC0"/>
    <w:rsid w:val="00394E97"/>
    <w:rsid w:val="003A3693"/>
    <w:rsid w:val="003B0D9A"/>
    <w:rsid w:val="003B6F66"/>
    <w:rsid w:val="003F0CA5"/>
    <w:rsid w:val="003F7441"/>
    <w:rsid w:val="00445721"/>
    <w:rsid w:val="00466168"/>
    <w:rsid w:val="00481688"/>
    <w:rsid w:val="005319D8"/>
    <w:rsid w:val="005543E3"/>
    <w:rsid w:val="005939A0"/>
    <w:rsid w:val="005A58AE"/>
    <w:rsid w:val="005B446E"/>
    <w:rsid w:val="005B5F6E"/>
    <w:rsid w:val="005F200D"/>
    <w:rsid w:val="00640D28"/>
    <w:rsid w:val="00651EE2"/>
    <w:rsid w:val="00653131"/>
    <w:rsid w:val="00656F30"/>
    <w:rsid w:val="006C6589"/>
    <w:rsid w:val="006D1B29"/>
    <w:rsid w:val="006D488B"/>
    <w:rsid w:val="006E42F1"/>
    <w:rsid w:val="00736E12"/>
    <w:rsid w:val="00760565"/>
    <w:rsid w:val="00760C0F"/>
    <w:rsid w:val="007814B9"/>
    <w:rsid w:val="007D5C01"/>
    <w:rsid w:val="007E11F5"/>
    <w:rsid w:val="00805B04"/>
    <w:rsid w:val="008077FB"/>
    <w:rsid w:val="00853D72"/>
    <w:rsid w:val="008615AC"/>
    <w:rsid w:val="008742DD"/>
    <w:rsid w:val="00895F07"/>
    <w:rsid w:val="008A1E81"/>
    <w:rsid w:val="008B63F7"/>
    <w:rsid w:val="00920927"/>
    <w:rsid w:val="00926A21"/>
    <w:rsid w:val="00960E8D"/>
    <w:rsid w:val="0097000D"/>
    <w:rsid w:val="00972082"/>
    <w:rsid w:val="009A2F81"/>
    <w:rsid w:val="009A4FC5"/>
    <w:rsid w:val="009C34E1"/>
    <w:rsid w:val="009D470F"/>
    <w:rsid w:val="00A01667"/>
    <w:rsid w:val="00A46D1E"/>
    <w:rsid w:val="00A5231B"/>
    <w:rsid w:val="00A548D9"/>
    <w:rsid w:val="00A659F5"/>
    <w:rsid w:val="00AA5DB3"/>
    <w:rsid w:val="00AC4F0D"/>
    <w:rsid w:val="00AC79FB"/>
    <w:rsid w:val="00B03285"/>
    <w:rsid w:val="00B103E3"/>
    <w:rsid w:val="00B3681B"/>
    <w:rsid w:val="00B46A69"/>
    <w:rsid w:val="00BB085E"/>
    <w:rsid w:val="00BC58FD"/>
    <w:rsid w:val="00C24D4D"/>
    <w:rsid w:val="00C53BA5"/>
    <w:rsid w:val="00C54F3A"/>
    <w:rsid w:val="00C81217"/>
    <w:rsid w:val="00C848B6"/>
    <w:rsid w:val="00C857AD"/>
    <w:rsid w:val="00C86587"/>
    <w:rsid w:val="00C97BE7"/>
    <w:rsid w:val="00CB22E8"/>
    <w:rsid w:val="00CB7B9D"/>
    <w:rsid w:val="00D25167"/>
    <w:rsid w:val="00D50854"/>
    <w:rsid w:val="00D740D6"/>
    <w:rsid w:val="00D820C4"/>
    <w:rsid w:val="00D82DD6"/>
    <w:rsid w:val="00E20479"/>
    <w:rsid w:val="00E23F1D"/>
    <w:rsid w:val="00E30DD2"/>
    <w:rsid w:val="00E348D7"/>
    <w:rsid w:val="00E35CBB"/>
    <w:rsid w:val="00E37618"/>
    <w:rsid w:val="00E67816"/>
    <w:rsid w:val="00E86DD0"/>
    <w:rsid w:val="00EF5D4D"/>
    <w:rsid w:val="00F02691"/>
    <w:rsid w:val="00F059E4"/>
    <w:rsid w:val="00F26BF0"/>
    <w:rsid w:val="00F366D3"/>
    <w:rsid w:val="00F47FBB"/>
    <w:rsid w:val="00F60B20"/>
    <w:rsid w:val="00F80486"/>
    <w:rsid w:val="00F84F61"/>
    <w:rsid w:val="00F868E8"/>
    <w:rsid w:val="00F871A4"/>
    <w:rsid w:val="00FB5DA4"/>
    <w:rsid w:val="00FB603E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0E7B"/>
  <w15:docId w15:val="{9B57EE52-544C-48AC-BC9E-D57732E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39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392A"/>
    <w:rPr>
      <w:rFonts w:ascii="Courier New" w:eastAsia="Times New Roman" w:hAnsi="Courier New" w:cs="Courier New"/>
      <w:sz w:val="20"/>
      <w:szCs w:val="20"/>
      <w:lang w:val="pl-PL"/>
    </w:rPr>
  </w:style>
  <w:style w:type="paragraph" w:styleId="Akapitzlist">
    <w:name w:val="List Paragraph"/>
    <w:basedOn w:val="Normalny"/>
    <w:uiPriority w:val="1"/>
    <w:qFormat/>
    <w:rsid w:val="0019392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F8048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048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B63F7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3F7"/>
  </w:style>
  <w:style w:type="paragraph" w:styleId="Stopka">
    <w:name w:val="footer"/>
    <w:basedOn w:val="Normalny"/>
    <w:link w:val="StopkaZnak"/>
    <w:uiPriority w:val="99"/>
    <w:unhideWhenUsed/>
    <w:rsid w:val="008B63F7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3F7"/>
  </w:style>
  <w:style w:type="character" w:styleId="Odwoaniedokomentarza">
    <w:name w:val="annotation reference"/>
    <w:basedOn w:val="Domylnaczcionkaakapitu"/>
    <w:uiPriority w:val="99"/>
    <w:semiHidden/>
    <w:unhideWhenUsed/>
    <w:rsid w:val="0031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0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0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0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8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7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7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0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Wadzinska, Malgorzata</dc:creator>
  <cp:lastModifiedBy>biuro</cp:lastModifiedBy>
  <cp:revision>12</cp:revision>
  <cp:lastPrinted>2020-08-25T12:10:00Z</cp:lastPrinted>
  <dcterms:created xsi:type="dcterms:W3CDTF">2021-02-22T09:58:00Z</dcterms:created>
  <dcterms:modified xsi:type="dcterms:W3CDTF">2021-02-22T12:31:00Z</dcterms:modified>
</cp:coreProperties>
</file>